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7" w:rsidRPr="000419E8" w:rsidRDefault="00861AFB" w:rsidP="0086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E8">
        <w:rPr>
          <w:rFonts w:ascii="Times New Roman" w:hAnsi="Times New Roman" w:cs="Times New Roman"/>
          <w:b/>
          <w:sz w:val="28"/>
          <w:szCs w:val="28"/>
        </w:rPr>
        <w:t>Льготы по налогу на имущество физических лиц</w:t>
      </w:r>
    </w:p>
    <w:p w:rsidR="00861AFB" w:rsidRPr="000419E8" w:rsidRDefault="00807A43" w:rsidP="00861A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1</w:t>
      </w:r>
      <w:r w:rsidR="00861AFB"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407 </w:t>
      </w:r>
      <w:r w:rsidR="00C8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="00C8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следующие льготы: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инвалиды I и II групп инвалидности;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инвалиды с детства;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частей действующей армии;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лица, имеющие право на получение социальной поддержки в соответствии с </w:t>
      </w:r>
      <w:hyperlink r:id="rId5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6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производственном объединении "Маяк" и сбросов радиоактивных отходов в реку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Теча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и Федеральным </w:t>
      </w:r>
      <w:hyperlink r:id="rId7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члены семей военнослужащих, потерявших кормильца;</w:t>
      </w:r>
    </w:p>
    <w:p w:rsidR="005D22C8" w:rsidRDefault="00861AFB" w:rsidP="005D2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807A43" w:rsidRDefault="00807A43" w:rsidP="005D2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22C8">
        <w:rPr>
          <w:rFonts w:ascii="Times New Roman" w:hAnsi="Times New Roman" w:cs="Times New Roman"/>
          <w:bCs/>
          <w:iCs/>
          <w:sz w:val="28"/>
          <w:szCs w:val="28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граждане, уволенные с военной службы или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призывавшиеся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13"/>
      <w:bookmarkEnd w:id="0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14"/>
      <w:bookmarkEnd w:id="1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Налоговая льгота, установленная Налоговым кодексом РФ,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учитывать, что в соответствии с пунктом  3 статьи 407 Кодекса при определении подлежащей уплате налогоплательщиком суммы налога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Вышеуказанные налоговые льготы предоставляется в отношении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видов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налогообложения: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квартира или комната;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жилой дом;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помещение или сооружение, указанные в </w:t>
      </w:r>
      <w:hyperlink w:anchor="Par13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14 пункта 1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407 Кодекса;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хозяйственное строение или сооружение, указанные в </w:t>
      </w:r>
      <w:hyperlink w:anchor="Par14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15 пункта 1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статьи 407 Кодекса;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гараж или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-место.</w:t>
      </w:r>
    </w:p>
    <w:p w:rsidR="000419E8" w:rsidRDefault="000419E8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Т.е., если у гражданина в собственности две квартиры и два гаража, то льготой </w:t>
      </w: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воспользоваться </w:t>
      </w: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отношении только одно</w:t>
      </w:r>
      <w:r w:rsidR="0080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квартиры и одного гаража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61AFB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5 статьи 407 Кодекса налоговая льгота не предоставляется в отношении объектов налогообложения, указанных в </w:t>
      </w:r>
      <w:hyperlink r:id="rId8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2 пункта 2 статьи 406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Кодекса: объектов налогообложения, включенных в перечень, определяемый в соответствии с пунктом 7 статьи 378.2 Кодекса, объектов налогообложения, предусмотренных абзацем вторым пункта 10 статьи 378.2 Кодекса, а также объектов налогообложения, кадастровая стоимость каждого из которых превышает 300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миллионов рублей).</w:t>
      </w:r>
    </w:p>
    <w:p w:rsidR="00AC12A2" w:rsidRDefault="00AC12A2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2C8" w:rsidRDefault="00AC12A2" w:rsidP="005D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налогообложения:</w:t>
      </w:r>
      <w:r w:rsidRPr="00AC1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квартира, часть квартиры, комната, жилой дом, часть жилого дома, находящихся в собственности </w:t>
      </w:r>
      <w:r w:rsidRPr="00AC12A2">
        <w:rPr>
          <w:rFonts w:ascii="Times New Roman" w:hAnsi="Times New Roman" w:cs="Times New Roman"/>
          <w:b/>
          <w:sz w:val="28"/>
          <w:szCs w:val="28"/>
        </w:rPr>
        <w:t xml:space="preserve">физических лиц, имеющих трех и более несовершеннолетних детей, </w:t>
      </w:r>
      <w:r w:rsidRPr="00AC12A2">
        <w:rPr>
          <w:rFonts w:ascii="Times New Roman" w:hAnsi="Times New Roman" w:cs="Times New Roman"/>
          <w:sz w:val="28"/>
          <w:szCs w:val="28"/>
        </w:rPr>
        <w:t xml:space="preserve">уменьшается </w:t>
      </w:r>
      <w:r w:rsidRPr="00AC12A2">
        <w:rPr>
          <w:rFonts w:ascii="Times New Roman" w:hAnsi="Times New Roman" w:cs="Times New Roman"/>
          <w:sz w:val="28"/>
          <w:szCs w:val="28"/>
        </w:rPr>
        <w:lastRenderedPageBreak/>
        <w:t>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AC12A2" w:rsidRDefault="00AC12A2" w:rsidP="005D2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вычет  предоставляется в отношении одного объекта налогообложения каждого вида  в порядке, аналогичном порядку, предусмотренному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7 статьи 407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Кодекса, в том числе в случае непредставления в налоговый орган соответствующего заявления, уведомления.</w:t>
      </w:r>
    </w:p>
    <w:p w:rsidR="00AC12A2" w:rsidRPr="000419E8" w:rsidRDefault="00AC12A2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льгот установленных Кодексом органы муниципальных образований имеют право устанавливать дополнительные льготы и порядок их применения. 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льгот, установленных муниципальными 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2C8" w:rsidRDefault="00861AFB" w:rsidP="005D2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bookmarkStart w:id="2" w:name="_GoBack"/>
      <w:bookmarkEnd w:id="2"/>
      <w:r w:rsidR="00AC12A2">
        <w:rPr>
          <w:rFonts w:ascii="Times New Roman" w:hAnsi="Times New Roman" w:cs="Times New Roman"/>
          <w:sz w:val="28"/>
          <w:szCs w:val="28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1" w:history="1">
        <w:r w:rsidR="00AC12A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AC12A2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5D22C8" w:rsidRPr="005D2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D22C8" w:rsidRDefault="005D22C8" w:rsidP="005D2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Документами, подтверждающими право на льготу, являются: пенсионное удостоверение, справка ВТЭК об установлении инвалидности, удостоверение ветерана (участника, инвалида) Великой отечественной войны, удостоверение ветерана боевых действий и т.д.    </w:t>
      </w:r>
      <w:proofErr w:type="gramEnd"/>
    </w:p>
    <w:p w:rsidR="00AC12A2" w:rsidRDefault="00AC12A2" w:rsidP="005D2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налогоплательщик, относящийся к одной из льготной категорий лиц, 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Кодексом и другими федеральными законами.</w:t>
      </w:r>
    </w:p>
    <w:p w:rsidR="00AC12A2" w:rsidRDefault="00AC12A2" w:rsidP="00AC1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3F" w:rsidRDefault="00C8493F" w:rsidP="00C8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493F" w:rsidRDefault="00C8493F" w:rsidP="00C8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№5 </w:t>
      </w:r>
    </w:p>
    <w:p w:rsidR="00C8493F" w:rsidRDefault="00C8493F" w:rsidP="00C8493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0419E8" w:rsidRDefault="000419E8" w:rsidP="000419E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419E8" w:rsidSect="002248FA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FB"/>
    <w:rsid w:val="000419E8"/>
    <w:rsid w:val="002248FA"/>
    <w:rsid w:val="005D22C8"/>
    <w:rsid w:val="00807A43"/>
    <w:rsid w:val="00861AFB"/>
    <w:rsid w:val="009C7F97"/>
    <w:rsid w:val="00AC12A2"/>
    <w:rsid w:val="00C8493F"/>
    <w:rsid w:val="00C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C045D279F73D6AA85E7F86C2CC57AB9F4DE5FBA641DCEA78DCC56601332D4E3927A5EE21242G5o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C045D279F73D6AA85E7F86C2CC57AB9F6DB5CB5641DCEA78DCC5660G1o3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AC045D279F73D6AA85E7F86C2CC57AB9F6DB5CB06B1DCEA78DCC5660G1o3F" TargetMode="External"/><Relationship Id="rId11" Type="http://schemas.openxmlformats.org/officeDocument/2006/relationships/hyperlink" Target="consultantplus://offline/ref=A24B7789BECEC0331DFC7CC41A836F4CC74512E189F7A0E1E0F9E1B4C5DD38A243BFDB3785E0BCB1862923617677C59FBD5A0FDB0526480E105DC" TargetMode="External"/><Relationship Id="rId5" Type="http://schemas.openxmlformats.org/officeDocument/2006/relationships/hyperlink" Target="consultantplus://offline/ref=1AAC045D279F73D6AA85E7F86C2CC57AB9F7DC50BB6C1DCEA78DCC5660G1o3F" TargetMode="External"/><Relationship Id="rId10" Type="http://schemas.openxmlformats.org/officeDocument/2006/relationships/hyperlink" Target="consultantplus://offline/ref=3014A5F7B6C0AB1912DFF0397C10F53298CE3DCAF835B3BC6006D132B66047E43C56242B440AF9EA57B2BBE70A1076F010119C37643149U92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14A5F7B6C0AB1912DFF0397C10F53298CE3DCAF835B3BC6006D132B66047E43C56242B470DF3E757B2BBE70A1076F010119C37643149U92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8</cp:revision>
  <dcterms:created xsi:type="dcterms:W3CDTF">2015-11-03T10:50:00Z</dcterms:created>
  <dcterms:modified xsi:type="dcterms:W3CDTF">2020-01-14T03:06:00Z</dcterms:modified>
</cp:coreProperties>
</file>